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622A72AD" w:rsidR="00DE7F71" w:rsidRPr="000806F8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  <w:lang w:val="en-US"/>
        </w:rPr>
      </w:pPr>
      <w:bookmarkStart w:id="0" w:name="_Toc193024528"/>
      <w:r w:rsidRPr="00F13442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宋体" w:cs="Arial"/>
          <w:b/>
          <w:noProof/>
          <w:sz w:val="22"/>
          <w:szCs w:val="22"/>
        </w:rPr>
        <w:t>SG-RAN WG</w:t>
      </w:r>
      <w:r w:rsidR="00865520" w:rsidRPr="00F13442">
        <w:rPr>
          <w:rFonts w:eastAsia="宋体" w:cs="Arial"/>
          <w:b/>
          <w:noProof/>
          <w:sz w:val="22"/>
          <w:szCs w:val="22"/>
        </w:rPr>
        <w:t>2</w:t>
      </w:r>
      <w:r w:rsidR="00AA74EC" w:rsidRPr="00AA74E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AA74EC">
        <w:rPr>
          <w:rFonts w:eastAsia="宋体" w:cs="Arial"/>
          <w:b/>
          <w:noProof/>
          <w:sz w:val="22"/>
          <w:szCs w:val="22"/>
          <w:lang w:eastAsia="zh-CN"/>
        </w:rPr>
        <w:t>meeting</w:t>
      </w:r>
      <w:r w:rsidR="00AA74E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DF575F" w:rsidRPr="00F13442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B013F6"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0806F8" w:rsidRPr="000806F8">
        <w:rPr>
          <w:rFonts w:eastAsia="宋体" w:cs="Arial"/>
          <w:b/>
          <w:noProof/>
          <w:sz w:val="22"/>
          <w:szCs w:val="22"/>
        </w:rPr>
        <w:t>R2-1910342</w:t>
      </w:r>
    </w:p>
    <w:p w14:paraId="08B9D8C7" w14:textId="2706A5BB" w:rsidR="000E09A0" w:rsidRPr="00F13442" w:rsidRDefault="00B013F6" w:rsidP="00B013F6">
      <w:pPr>
        <w:pStyle w:val="CRCoverPage"/>
        <w:tabs>
          <w:tab w:val="right" w:pos="9020"/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Prague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Czech Republic</w:t>
      </w:r>
      <w:r w:rsidRPr="00116BEC">
        <w:rPr>
          <w:rFonts w:eastAsia="宋体" w:cs="Arial"/>
          <w:b/>
          <w:noProof/>
          <w:sz w:val="22"/>
          <w:szCs w:val="22"/>
          <w:lang w:eastAsia="zh-CN"/>
        </w:rPr>
        <w:t>,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26</w:t>
      </w:r>
      <w:r w:rsidRPr="00597BFF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>
        <w:rPr>
          <w:rFonts w:eastAsia="宋体" w:cs="Arial"/>
          <w:b/>
          <w:noProof/>
          <w:sz w:val="22"/>
          <w:szCs w:val="22"/>
          <w:lang w:eastAsia="zh-CN"/>
        </w:rPr>
        <w:t>30</w:t>
      </w:r>
      <w:r w:rsidRPr="00221BF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August</w:t>
      </w:r>
      <w:r w:rsidR="005F5880" w:rsidRPr="00F13442">
        <w:rPr>
          <w:rFonts w:eastAsia="宋体" w:cs="Arial"/>
          <w:b/>
          <w:noProof/>
          <w:sz w:val="22"/>
          <w:szCs w:val="22"/>
          <w:lang w:eastAsia="zh-CN"/>
        </w:rPr>
        <w:t>, 2019</w:t>
      </w:r>
      <w:r>
        <w:rPr>
          <w:rFonts w:eastAsia="宋体" w:cs="Arial"/>
          <w:b/>
          <w:noProof/>
          <w:sz w:val="22"/>
          <w:szCs w:val="22"/>
          <w:lang w:eastAsia="zh-CN"/>
        </w:rPr>
        <w:tab/>
      </w:r>
      <w:r w:rsidRPr="00F13442">
        <w:rPr>
          <w:rFonts w:eastAsia="宋体" w:cs="Arial"/>
          <w:b/>
          <w:noProof/>
          <w:sz w:val="22"/>
          <w:szCs w:val="22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B013F6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3A24350" w14:textId="20696DF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bookmarkStart w:id="2" w:name="_GoBack"/>
      <w:bookmarkEnd w:id="2"/>
      <w:r w:rsidR="002220F4" w:rsidRPr="00EA4C9A">
        <w:rPr>
          <w:rFonts w:ascii="Arial" w:hAnsi="Arial" w:cs="Arial"/>
          <w:b/>
          <w:szCs w:val="22"/>
          <w:highlight w:val="yellow"/>
        </w:rPr>
        <w:t>[Draft]</w:t>
      </w:r>
      <w:r w:rsidR="002220F4">
        <w:rPr>
          <w:rFonts w:ascii="Arial" w:hAnsi="Arial" w:cs="Arial"/>
          <w:b/>
          <w:szCs w:val="22"/>
        </w:rPr>
        <w:t xml:space="preserve"> </w:t>
      </w:r>
      <w:r w:rsidRPr="0032033A">
        <w:rPr>
          <w:rFonts w:ascii="Arial" w:hAnsi="Arial" w:cs="Arial"/>
          <w:b/>
          <w:szCs w:val="22"/>
        </w:rPr>
        <w:t xml:space="preserve">LS on </w:t>
      </w:r>
      <w:r w:rsidR="003D2651">
        <w:rPr>
          <w:rFonts w:ascii="Arial" w:hAnsi="Arial" w:cs="Arial"/>
          <w:b/>
          <w:szCs w:val="22"/>
        </w:rPr>
        <w:t>the multiple donor DUs scenario</w:t>
      </w:r>
    </w:p>
    <w:p w14:paraId="32FD558A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3" w:name="OLE_LINK59"/>
      <w:bookmarkStart w:id="4" w:name="OLE_LINK60"/>
      <w:bookmarkStart w:id="5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  <w:t>Release 16</w:t>
      </w:r>
    </w:p>
    <w:bookmarkEnd w:id="3"/>
    <w:bookmarkEnd w:id="4"/>
    <w:bookmarkEnd w:id="5"/>
    <w:p w14:paraId="3BC7642D" w14:textId="7B255C0D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4056B6" w:rsidRPr="004056B6">
        <w:rPr>
          <w:rFonts w:ascii="Arial" w:hAnsi="Arial" w:cs="Arial"/>
          <w:b/>
          <w:bCs/>
          <w:szCs w:val="22"/>
        </w:rPr>
        <w:t>NR_IAB-Core</w:t>
      </w:r>
      <w:r w:rsidRPr="0032033A">
        <w:rPr>
          <w:rFonts w:ascii="Arial" w:hAnsi="Arial" w:cs="Arial"/>
          <w:b/>
          <w:bCs/>
          <w:szCs w:val="22"/>
        </w:rPr>
        <w:t xml:space="preserve"> </w:t>
      </w:r>
    </w:p>
    <w:p w14:paraId="6B5AF267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1B125461" w14:textId="441F8C19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F20130" w:rsidRPr="002D1CC9">
        <w:rPr>
          <w:rFonts w:ascii="Arial" w:hAnsi="Arial" w:cs="Arial"/>
          <w:b/>
          <w:bCs/>
        </w:rPr>
        <w:t xml:space="preserve">Huawei, </w:t>
      </w:r>
      <w:proofErr w:type="spellStart"/>
      <w:r w:rsidR="00F20130" w:rsidRPr="002D1CC9">
        <w:rPr>
          <w:rFonts w:ascii="Arial" w:hAnsi="Arial" w:cs="Arial"/>
          <w:b/>
          <w:bCs/>
        </w:rPr>
        <w:t>HiSilicon</w:t>
      </w:r>
      <w:proofErr w:type="spellEnd"/>
      <w:r w:rsidR="00F20130" w:rsidRPr="002D1CC9">
        <w:rPr>
          <w:rFonts w:ascii="Arial" w:hAnsi="Arial" w:cs="Arial"/>
          <w:b/>
          <w:bCs/>
        </w:rPr>
        <w:t xml:space="preserve"> </w:t>
      </w:r>
      <w:r w:rsidR="00F20130" w:rsidRPr="00EA4C9A">
        <w:rPr>
          <w:rFonts w:ascii="Arial" w:hAnsi="Arial" w:cs="Arial"/>
          <w:b/>
          <w:bCs/>
          <w:highlight w:val="yellow"/>
        </w:rPr>
        <w:t>[</w:t>
      </w:r>
      <w:r w:rsidR="00C950E5" w:rsidRPr="00EA4C9A">
        <w:rPr>
          <w:rFonts w:ascii="Arial" w:hAnsi="Arial" w:cs="Arial"/>
          <w:b/>
          <w:bCs/>
          <w:szCs w:val="22"/>
          <w:highlight w:val="yellow"/>
          <w:lang w:val="sv-SE"/>
        </w:rPr>
        <w:t>3GPP TSG</w:t>
      </w:r>
      <w:r w:rsidR="00C950E5" w:rsidRPr="00EA4C9A">
        <w:rPr>
          <w:rFonts w:ascii="Arial" w:hAnsi="Arial" w:cs="Arial"/>
          <w:b/>
          <w:szCs w:val="22"/>
          <w:highlight w:val="yellow"/>
        </w:rPr>
        <w:t xml:space="preserve"> </w:t>
      </w:r>
      <w:r w:rsidRPr="00EA4C9A">
        <w:rPr>
          <w:rFonts w:ascii="Arial" w:hAnsi="Arial" w:cs="Arial"/>
          <w:b/>
          <w:szCs w:val="22"/>
          <w:highlight w:val="yellow"/>
        </w:rPr>
        <w:t>RAN WG2</w:t>
      </w:r>
      <w:r w:rsidR="00F20130" w:rsidRPr="00EA4C9A">
        <w:rPr>
          <w:rFonts w:ascii="Arial" w:hAnsi="Arial" w:cs="Arial"/>
          <w:b/>
          <w:szCs w:val="22"/>
          <w:highlight w:val="yellow"/>
        </w:rPr>
        <w:t>]</w:t>
      </w:r>
    </w:p>
    <w:p w14:paraId="293BC390" w14:textId="7FC6E01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  <w:lang w:val="sv-SE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  <w:t>3GPP TSG RAN WG3</w:t>
      </w:r>
    </w:p>
    <w:p w14:paraId="0B8FBC62" w14:textId="77777777" w:rsidR="00DE0497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3B0FDEF4" w14:textId="6B16AF14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  <w:r w:rsidR="00D03793">
        <w:rPr>
          <w:rFonts w:ascii="Arial" w:hAnsi="Arial" w:cs="Arial"/>
          <w:b/>
          <w:bCs/>
          <w:szCs w:val="22"/>
        </w:rPr>
        <w:t>Yulong Shi</w:t>
      </w:r>
    </w:p>
    <w:p w14:paraId="6AE91CFE" w14:textId="30E28459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32033A">
        <w:rPr>
          <w:rFonts w:ascii="Arial" w:hAnsi="Arial" w:cs="Arial"/>
          <w:b/>
          <w:bCs/>
          <w:szCs w:val="22"/>
        </w:rPr>
        <w:tab/>
      </w:r>
      <w:r w:rsidR="00D03793">
        <w:rPr>
          <w:rFonts w:ascii="Arial" w:hAnsi="Arial" w:cs="Arial"/>
          <w:b/>
          <w:bCs/>
          <w:szCs w:val="22"/>
        </w:rPr>
        <w:t>shiyulong5</w:t>
      </w:r>
      <w:r w:rsidR="004056B6">
        <w:rPr>
          <w:rFonts w:ascii="Arial" w:hAnsi="Arial" w:cs="Arial"/>
          <w:b/>
          <w:bCs/>
          <w:szCs w:val="22"/>
        </w:rPr>
        <w:t>@Huawei.com</w:t>
      </w:r>
    </w:p>
    <w:p w14:paraId="0C0A1AC3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Send any reply LS to:</w:t>
      </w:r>
      <w:r w:rsidRPr="0032033A">
        <w:rPr>
          <w:rFonts w:ascii="Arial" w:hAnsi="Arial" w:cs="Arial"/>
          <w:b/>
          <w:szCs w:val="22"/>
        </w:rPr>
        <w:tab/>
        <w:t xml:space="preserve">3GPP Liaisons Coordinator, </w:t>
      </w:r>
      <w:hyperlink r:id="rId8" w:history="1">
        <w:r w:rsidRPr="0032033A">
          <w:rPr>
            <w:rStyle w:val="ab"/>
            <w:rFonts w:ascii="Arial" w:hAnsi="Arial" w:cs="Arial"/>
            <w:b/>
            <w:szCs w:val="22"/>
          </w:rPr>
          <w:t>mailto:3GPPLiaison@etsi.org</w:t>
        </w:r>
      </w:hyperlink>
    </w:p>
    <w:p w14:paraId="2E8607B9" w14:textId="13960589" w:rsidR="00AC4F17" w:rsidRPr="00F13442" w:rsidRDefault="002220F4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>Overall description</w:t>
      </w:r>
    </w:p>
    <w:p w14:paraId="52773EF1" w14:textId="77777777" w:rsidR="00671CFB" w:rsidRDefault="003E7C1F" w:rsidP="000B665A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3GPP RAN2 #10</w:t>
      </w:r>
      <w:r w:rsidR="00C81C97">
        <w:rPr>
          <w:rFonts w:eastAsiaTheme="minorEastAsia"/>
          <w:sz w:val="20"/>
          <w:lang w:eastAsia="zh-CN"/>
        </w:rPr>
        <w:t>6 meeting,</w:t>
      </w:r>
      <w:r>
        <w:rPr>
          <w:rFonts w:eastAsiaTheme="minorEastAsia"/>
          <w:sz w:val="20"/>
          <w:lang w:eastAsia="zh-CN"/>
        </w:rPr>
        <w:t xml:space="preserve"> several agreement</w:t>
      </w:r>
      <w:r w:rsidR="00C81C97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 were reached regarding the routing functionality of the BAP layer. </w:t>
      </w:r>
    </w:p>
    <w:p w14:paraId="02969B4C" w14:textId="77777777" w:rsidR="00671CFB" w:rsidRPr="006E06DB" w:rsidRDefault="00671CFB" w:rsidP="00671CFB">
      <w:pPr>
        <w:pStyle w:val="Agreement"/>
        <w:spacing w:before="0"/>
        <w:ind w:left="697" w:hanging="357"/>
        <w:jc w:val="both"/>
        <w:rPr>
          <w:i/>
          <w:sz w:val="18"/>
        </w:rPr>
      </w:pPr>
      <w:r w:rsidRPr="00927B8E">
        <w:rPr>
          <w:i/>
          <w:sz w:val="18"/>
          <w:lang w:eastAsia="ko-KR"/>
        </w:rPr>
        <w:t>The BAP routing id (carried in the BAP header) consists of BAP address and BAP path ID. Encoding of the path ID in the header is FFS.</w:t>
      </w:r>
    </w:p>
    <w:p w14:paraId="66D05FA4" w14:textId="77777777" w:rsidR="00671CFB" w:rsidRPr="00927B8E" w:rsidRDefault="00671CFB" w:rsidP="00671CFB">
      <w:pPr>
        <w:pStyle w:val="Agreement"/>
        <w:spacing w:before="0"/>
        <w:ind w:left="697" w:hanging="357"/>
        <w:jc w:val="both"/>
        <w:rPr>
          <w:i/>
          <w:sz w:val="16"/>
        </w:rPr>
      </w:pPr>
      <w:r w:rsidRPr="00927B8E">
        <w:rPr>
          <w:i/>
          <w:sz w:val="18"/>
        </w:rPr>
        <w:t>Each BAP address defines a unique destination (unique for IAB network of one Donor , either an IAB access node, or the IAB donor)</w:t>
      </w:r>
      <w:r w:rsidRPr="00927B8E">
        <w:rPr>
          <w:i/>
          <w:sz w:val="16"/>
          <w:lang w:eastAsia="ko-KR"/>
        </w:rPr>
        <w:t xml:space="preserve"> </w:t>
      </w:r>
    </w:p>
    <w:p w14:paraId="62F1F6C9" w14:textId="77777777" w:rsidR="00671CFB" w:rsidRPr="00927B8E" w:rsidRDefault="00671CFB" w:rsidP="00671CFB">
      <w:pPr>
        <w:pStyle w:val="Agreement"/>
        <w:spacing w:before="0"/>
        <w:ind w:left="697" w:hanging="357"/>
        <w:jc w:val="both"/>
        <w:rPr>
          <w:i/>
          <w:sz w:val="16"/>
          <w:lang w:eastAsia="ko-KR"/>
        </w:rPr>
      </w:pPr>
      <w:r w:rsidRPr="00927B8E">
        <w:rPr>
          <w:i/>
          <w:sz w:val="18"/>
        </w:rPr>
        <w:t xml:space="preserve">Each BAP address can have one or multiple entries in the routing table to enable local route selection. Multiple entries is for load balancing, re-routing at RLF. </w:t>
      </w:r>
      <w:bookmarkStart w:id="6" w:name="OLE_LINK4"/>
      <w:r w:rsidRPr="00927B8E">
        <w:rPr>
          <w:i/>
          <w:sz w:val="18"/>
        </w:rPr>
        <w:t>For load balancing still FFS what is decided locally and/or decided by the Donor.</w:t>
      </w:r>
      <w:bookmarkEnd w:id="6"/>
    </w:p>
    <w:p w14:paraId="7795768D" w14:textId="77777777" w:rsidR="00671CFB" w:rsidRPr="00927B8E" w:rsidRDefault="00671CFB" w:rsidP="00671CFB">
      <w:pPr>
        <w:pStyle w:val="Agreement"/>
        <w:spacing w:before="0"/>
        <w:ind w:left="697" w:hanging="357"/>
        <w:jc w:val="both"/>
        <w:rPr>
          <w:i/>
          <w:sz w:val="16"/>
          <w:lang w:eastAsia="ko-KR"/>
        </w:rPr>
      </w:pPr>
      <w:r w:rsidRPr="00927B8E">
        <w:rPr>
          <w:i/>
          <w:sz w:val="18"/>
        </w:rPr>
        <w:t>Each BAP routing id has only one entry in the routing table.</w:t>
      </w:r>
    </w:p>
    <w:p w14:paraId="3BF1F0E4" w14:textId="77777777" w:rsidR="00671CFB" w:rsidRPr="00927B8E" w:rsidRDefault="00671CFB" w:rsidP="00671CFB">
      <w:pPr>
        <w:pStyle w:val="Agreement"/>
        <w:spacing w:before="0"/>
        <w:ind w:left="697" w:hanging="357"/>
        <w:jc w:val="both"/>
        <w:rPr>
          <w:i/>
          <w:sz w:val="16"/>
          <w:lang w:eastAsia="ko-KR"/>
        </w:rPr>
      </w:pPr>
      <w:r w:rsidRPr="00927B8E">
        <w:rPr>
          <w:i/>
          <w:sz w:val="18"/>
        </w:rPr>
        <w:t>The routing table can hold other information, e.g. priority level for entries with same BAP address, to support local selection.</w:t>
      </w:r>
      <w:r w:rsidRPr="00927B8E">
        <w:rPr>
          <w:rFonts w:eastAsia="Times New Roman"/>
          <w:bCs/>
          <w:i/>
          <w:sz w:val="18"/>
        </w:rPr>
        <w:t xml:space="preserve"> Configuration of this information is optional.</w:t>
      </w:r>
    </w:p>
    <w:p w14:paraId="3E7F6C21" w14:textId="77777777" w:rsidR="00C44C0C" w:rsidRDefault="00671CFB" w:rsidP="000B665A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case o</w:t>
      </w:r>
      <w:r w:rsidR="006A5C28">
        <w:rPr>
          <w:rFonts w:eastAsiaTheme="minorEastAsia"/>
          <w:sz w:val="20"/>
          <w:lang w:eastAsia="zh-CN"/>
        </w:rPr>
        <w:t>f BH RLF, multiple paths toward</w:t>
      </w:r>
      <w:r>
        <w:rPr>
          <w:rFonts w:eastAsiaTheme="minorEastAsia"/>
          <w:sz w:val="20"/>
          <w:lang w:eastAsia="zh-CN"/>
        </w:rPr>
        <w:t xml:space="preserve"> a given BAP address may be configured and re-routing can be supported. If the BAP address carried in UL packets indicates the IAB-donor-DU, re-routing towards a given BAP address means only intra IAB donor path switch. </w:t>
      </w:r>
    </w:p>
    <w:p w14:paraId="294A4270" w14:textId="53C4BAFD" w:rsidR="006A1412" w:rsidRPr="006A1412" w:rsidRDefault="00671CFB" w:rsidP="002E267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However, the real RAN part destination of UL packets is IAB-donor-CU. In some scenarios, if the IAB-donor-CU is CP-UP split, then the UL CP destination is IAB-donor-CU-CP, while the UL UP destination is IAB-donor-CU-UP. </w:t>
      </w:r>
      <w:r w:rsidR="006A5C28">
        <w:rPr>
          <w:rFonts w:eastAsiaTheme="minorEastAsia"/>
          <w:sz w:val="20"/>
          <w:lang w:eastAsia="zh-CN"/>
        </w:rPr>
        <w:t>For one IAB donor,</w:t>
      </w:r>
      <w:r w:rsidR="00802EB8">
        <w:rPr>
          <w:rFonts w:eastAsiaTheme="minorEastAsia"/>
          <w:sz w:val="20"/>
          <w:lang w:eastAsia="zh-CN"/>
        </w:rPr>
        <w:t xml:space="preserve"> it consists of only one IAB-donor-CU-CP and maybe more than one IAB-</w:t>
      </w:r>
      <w:r w:rsidR="00C44C0C">
        <w:rPr>
          <w:rFonts w:eastAsiaTheme="minorEastAsia"/>
          <w:sz w:val="20"/>
          <w:lang w:eastAsia="zh-CN"/>
        </w:rPr>
        <w:t xml:space="preserve">donor-CU-UPs. Thus, if each IAB-donor-DU can connects to all the IAB-donor-CU-UPs, it is beneficial for RAN2 to </w:t>
      </w:r>
      <w:r w:rsidR="00C44C0C" w:rsidRPr="00064CC1">
        <w:rPr>
          <w:rFonts w:eastAsiaTheme="minorEastAsia"/>
          <w:sz w:val="20"/>
          <w:highlight w:val="yellow"/>
          <w:lang w:eastAsia="zh-CN"/>
        </w:rPr>
        <w:t>support inter IAB-donor-DU UL path switch</w:t>
      </w:r>
      <w:r w:rsidR="00E13A52" w:rsidRPr="00064CC1">
        <w:rPr>
          <w:rFonts w:eastAsiaTheme="minorEastAsia"/>
          <w:sz w:val="20"/>
          <w:highlight w:val="yellow"/>
          <w:lang w:eastAsia="zh-CN"/>
        </w:rPr>
        <w:t xml:space="preserve"> if an IAB node connects to more than one IAB-donor-DUs</w:t>
      </w:r>
      <w:r w:rsidR="00C44C0C" w:rsidRPr="00064CC1">
        <w:rPr>
          <w:rFonts w:eastAsiaTheme="minorEastAsia"/>
          <w:sz w:val="20"/>
          <w:highlight w:val="yellow"/>
          <w:lang w:eastAsia="zh-CN"/>
        </w:rPr>
        <w:t>, since no matter which IAB-donor-DU is selected, it can forward UL packets to the IAB-donor-CU-CP/UP.</w:t>
      </w:r>
      <w:r w:rsidR="003E7C1F">
        <w:rPr>
          <w:rFonts w:eastAsiaTheme="minorEastAsia"/>
          <w:sz w:val="20"/>
          <w:lang w:eastAsia="zh-CN"/>
        </w:rPr>
        <w:t xml:space="preserve"> </w:t>
      </w:r>
      <w:r w:rsidR="0051743D">
        <w:rPr>
          <w:rFonts w:eastAsiaTheme="minorEastAsia"/>
          <w:sz w:val="20"/>
          <w:lang w:eastAsia="zh-CN"/>
        </w:rPr>
        <w:t xml:space="preserve">Therefore, </w:t>
      </w:r>
      <w:bookmarkStart w:id="7" w:name="OLE_LINK16"/>
      <w:bookmarkStart w:id="8" w:name="OLE_LINK17"/>
      <w:r w:rsidR="006A1412">
        <w:rPr>
          <w:rFonts w:eastAsiaTheme="minorEastAsia"/>
          <w:sz w:val="20"/>
          <w:lang w:eastAsia="zh-CN"/>
        </w:rPr>
        <w:t xml:space="preserve">RAN2 </w:t>
      </w:r>
      <w:r w:rsidR="004056B6">
        <w:rPr>
          <w:rFonts w:eastAsiaTheme="minorEastAsia"/>
          <w:sz w:val="20"/>
          <w:lang w:eastAsia="zh-CN"/>
        </w:rPr>
        <w:t xml:space="preserve">has </w:t>
      </w:r>
      <w:r w:rsidR="006A1412">
        <w:rPr>
          <w:rFonts w:eastAsiaTheme="minorEastAsia"/>
          <w:sz w:val="20"/>
          <w:lang w:eastAsia="zh-CN"/>
        </w:rPr>
        <w:t xml:space="preserve">the following </w:t>
      </w:r>
      <w:r w:rsidR="00856276">
        <w:rPr>
          <w:rFonts w:eastAsiaTheme="minorEastAsia"/>
          <w:sz w:val="20"/>
          <w:lang w:eastAsia="zh-CN"/>
        </w:rPr>
        <w:t>assumption</w:t>
      </w:r>
      <w:r w:rsidR="006A1412">
        <w:rPr>
          <w:rFonts w:eastAsiaTheme="minorEastAsia" w:hint="eastAsia"/>
          <w:sz w:val="20"/>
          <w:lang w:eastAsia="zh-CN"/>
        </w:rPr>
        <w:t xml:space="preserve"> </w:t>
      </w:r>
      <w:r w:rsidR="006A1412">
        <w:rPr>
          <w:rFonts w:eastAsiaTheme="minorEastAsia"/>
          <w:sz w:val="20"/>
          <w:lang w:eastAsia="zh-CN"/>
        </w:rPr>
        <w:t xml:space="preserve">about the </w:t>
      </w:r>
      <w:r w:rsidR="00856276">
        <w:rPr>
          <w:rFonts w:eastAsiaTheme="minorEastAsia"/>
          <w:sz w:val="20"/>
          <w:lang w:eastAsia="zh-CN"/>
        </w:rPr>
        <w:t>connection capability inside an IAB donor for supporting inter IAB</w:t>
      </w:r>
      <w:r w:rsidR="00C978D8">
        <w:rPr>
          <w:rFonts w:eastAsiaTheme="minorEastAsia"/>
          <w:sz w:val="20"/>
          <w:lang w:eastAsia="zh-CN"/>
        </w:rPr>
        <w:t>-donor-</w:t>
      </w:r>
      <w:r w:rsidR="00856276">
        <w:rPr>
          <w:rFonts w:eastAsiaTheme="minorEastAsia"/>
          <w:sz w:val="20"/>
          <w:lang w:eastAsia="zh-CN"/>
        </w:rPr>
        <w:t>DU</w:t>
      </w:r>
      <w:r w:rsidR="00C978D8">
        <w:rPr>
          <w:rFonts w:eastAsiaTheme="minorEastAsia"/>
          <w:sz w:val="20"/>
          <w:lang w:eastAsia="zh-CN"/>
        </w:rPr>
        <w:t xml:space="preserve"> path switch.</w:t>
      </w:r>
    </w:p>
    <w:p w14:paraId="1B729121" w14:textId="6D723B45" w:rsidR="00717106" w:rsidRDefault="00856276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A05205">
        <w:rPr>
          <w:rFonts w:eastAsiaTheme="minorEastAsia"/>
          <w:b/>
          <w:sz w:val="20"/>
          <w:lang w:eastAsia="zh-CN"/>
        </w:rPr>
        <w:t>Assumption: In an IAB donor, each IAB-donor-DU can connect to all the IAB-donor-CU-UPs</w:t>
      </w:r>
      <w:r w:rsidRPr="00A05205">
        <w:rPr>
          <w:rFonts w:eastAsiaTheme="minorEastAsia" w:hint="eastAsia"/>
          <w:b/>
          <w:sz w:val="20"/>
          <w:lang w:eastAsia="zh-CN"/>
        </w:rPr>
        <w:t>.</w:t>
      </w:r>
      <w:r w:rsidR="00717106">
        <w:rPr>
          <w:rFonts w:eastAsia="宋体"/>
          <w:b/>
          <w:sz w:val="20"/>
          <w:lang w:eastAsia="zh-CN"/>
        </w:rPr>
        <w:t xml:space="preserve"> </w:t>
      </w:r>
    </w:p>
    <w:bookmarkEnd w:id="7"/>
    <w:bookmarkEnd w:id="8"/>
    <w:p w14:paraId="061E3FDF" w14:textId="733D232D" w:rsidR="00711CBF" w:rsidRDefault="002220F4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>Actions</w:t>
      </w:r>
    </w:p>
    <w:p w14:paraId="2F52365C" w14:textId="0E3BA6A5" w:rsidR="00FB71A4" w:rsidRDefault="00FB71A4" w:rsidP="00812475">
      <w:pPr>
        <w:jc w:val="both"/>
        <w:rPr>
          <w:b/>
          <w:sz w:val="20"/>
        </w:rPr>
      </w:pPr>
      <w:r w:rsidRPr="006A1412">
        <w:rPr>
          <w:sz w:val="20"/>
        </w:rPr>
        <w:t xml:space="preserve">RAN2 respectfully asks RAN3 to </w:t>
      </w:r>
      <w:r w:rsidR="00A2537E">
        <w:rPr>
          <w:sz w:val="20"/>
        </w:rPr>
        <w:t>confirm the following assumption</w:t>
      </w:r>
      <w:r w:rsidR="003C0357">
        <w:rPr>
          <w:b/>
          <w:sz w:val="20"/>
        </w:rPr>
        <w:t>:</w:t>
      </w:r>
    </w:p>
    <w:p w14:paraId="371BB97D" w14:textId="58A42CE1" w:rsidR="003C0357" w:rsidRPr="006A1412" w:rsidRDefault="00A2537E" w:rsidP="00812475">
      <w:pPr>
        <w:jc w:val="both"/>
        <w:rPr>
          <w:sz w:val="20"/>
        </w:rPr>
      </w:pPr>
      <w:bookmarkStart w:id="9" w:name="OLE_LINK13"/>
      <w:r w:rsidRPr="00A05205">
        <w:rPr>
          <w:rFonts w:eastAsiaTheme="minorEastAsia"/>
          <w:b/>
          <w:sz w:val="20"/>
          <w:lang w:eastAsia="zh-CN"/>
        </w:rPr>
        <w:t>Assumption: In an IAB donor, each IAB-donor-DU can connect to all the IAB-donor-CU-UPs</w:t>
      </w:r>
      <w:r w:rsidRPr="00A05205">
        <w:rPr>
          <w:rFonts w:eastAsiaTheme="minorEastAsia" w:hint="eastAsia"/>
          <w:b/>
          <w:sz w:val="20"/>
          <w:lang w:eastAsia="zh-CN"/>
        </w:rPr>
        <w:t>.</w:t>
      </w:r>
      <w:bookmarkEnd w:id="9"/>
    </w:p>
    <w:bookmarkEnd w:id="0"/>
    <w:p w14:paraId="03AA28EC" w14:textId="1EAD5C58" w:rsidR="004F0F93" w:rsidRPr="002220F4" w:rsidRDefault="002220F4" w:rsidP="002220F4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Theme="minorEastAsia"/>
          <w:sz w:val="20"/>
          <w:lang w:eastAsia="zh-CN"/>
        </w:rPr>
      </w:pPr>
      <w:r w:rsidRPr="002220F4">
        <w:rPr>
          <w:rFonts w:eastAsia="Arial"/>
        </w:rPr>
        <w:t>D</w:t>
      </w:r>
      <w:r w:rsidRPr="002220F4">
        <w:rPr>
          <w:rFonts w:eastAsia="Arial" w:hint="eastAsia"/>
        </w:rPr>
        <w:t xml:space="preserve">ate </w:t>
      </w:r>
      <w:r w:rsidRPr="002220F4">
        <w:rPr>
          <w:rFonts w:eastAsia="Arial"/>
        </w:rPr>
        <w:t>of</w:t>
      </w:r>
      <w:r>
        <w:rPr>
          <w:rFonts w:eastAsiaTheme="minorEastAsia"/>
          <w:sz w:val="20"/>
          <w:lang w:eastAsia="zh-CN"/>
        </w:rPr>
        <w:t xml:space="preserve"> </w:t>
      </w:r>
      <w:r w:rsidRPr="002220F4">
        <w:rPr>
          <w:rFonts w:eastAsia="Arial"/>
        </w:rPr>
        <w:t>next RAN2 meetings</w:t>
      </w:r>
      <w:r>
        <w:rPr>
          <w:rFonts w:eastAsiaTheme="minorEastAsia"/>
          <w:sz w:val="20"/>
          <w:lang w:eastAsia="zh-CN"/>
        </w:rPr>
        <w:t xml:space="preserve"> </w:t>
      </w:r>
    </w:p>
    <w:p w14:paraId="4C8FD339" w14:textId="13B07BF8" w:rsidR="00F9510A" w:rsidRDefault="00F9510A" w:rsidP="00F9510A">
      <w:pPr>
        <w:tabs>
          <w:tab w:val="left" w:pos="5620"/>
        </w:tabs>
        <w:spacing w:after="120"/>
        <w:ind w:left="2268" w:hanging="2268"/>
        <w:rPr>
          <w:bCs/>
          <w:sz w:val="20"/>
        </w:rPr>
      </w:pPr>
      <w:r w:rsidRPr="00405C21">
        <w:rPr>
          <w:bCs/>
          <w:sz w:val="20"/>
        </w:rPr>
        <w:t>3GPPRAN2#107</w:t>
      </w:r>
      <w:r>
        <w:rPr>
          <w:bCs/>
          <w:sz w:val="20"/>
        </w:rPr>
        <w:t>bis</w:t>
      </w:r>
      <w:r w:rsidRPr="00405C21">
        <w:rPr>
          <w:bCs/>
          <w:sz w:val="20"/>
        </w:rPr>
        <w:tab/>
      </w:r>
      <w:r>
        <w:rPr>
          <w:bCs/>
          <w:sz w:val="20"/>
        </w:rPr>
        <w:t>14</w:t>
      </w:r>
      <w:r w:rsidRPr="00405C21">
        <w:rPr>
          <w:bCs/>
          <w:sz w:val="20"/>
        </w:rPr>
        <w:t xml:space="preserve"> - </w:t>
      </w:r>
      <w:r>
        <w:rPr>
          <w:bCs/>
          <w:sz w:val="20"/>
        </w:rPr>
        <w:t>18</w:t>
      </w:r>
      <w:r w:rsidRPr="00405C21">
        <w:rPr>
          <w:bCs/>
          <w:sz w:val="20"/>
        </w:rPr>
        <w:t xml:space="preserve"> </w:t>
      </w:r>
      <w:r>
        <w:rPr>
          <w:bCs/>
          <w:sz w:val="20"/>
        </w:rPr>
        <w:t>October</w:t>
      </w:r>
      <w:r w:rsidRPr="00405C21">
        <w:rPr>
          <w:bCs/>
          <w:sz w:val="20"/>
        </w:rPr>
        <w:t xml:space="preserve"> 2019   </w:t>
      </w:r>
      <w:r w:rsidRPr="00405C21">
        <w:rPr>
          <w:bCs/>
          <w:sz w:val="20"/>
        </w:rPr>
        <w:tab/>
      </w:r>
      <w:r w:rsidR="006F30F5">
        <w:rPr>
          <w:bCs/>
          <w:sz w:val="20"/>
        </w:rPr>
        <w:t>Chongqing</w:t>
      </w:r>
      <w:r w:rsidRPr="00405C21">
        <w:rPr>
          <w:bCs/>
          <w:sz w:val="20"/>
        </w:rPr>
        <w:t xml:space="preserve">   </w:t>
      </w:r>
      <w:r>
        <w:rPr>
          <w:bCs/>
          <w:sz w:val="20"/>
        </w:rPr>
        <w:t xml:space="preserve"> </w:t>
      </w:r>
      <w:r w:rsidRPr="00405C21">
        <w:rPr>
          <w:bCs/>
          <w:sz w:val="20"/>
        </w:rPr>
        <w:tab/>
        <w:t>C</w:t>
      </w:r>
      <w:r>
        <w:rPr>
          <w:bCs/>
          <w:sz w:val="20"/>
        </w:rPr>
        <w:t>hina</w:t>
      </w:r>
    </w:p>
    <w:p w14:paraId="5F2F6330" w14:textId="16E7EDE5" w:rsidR="006F30F5" w:rsidRDefault="006F30F5" w:rsidP="006F30F5">
      <w:pPr>
        <w:tabs>
          <w:tab w:val="left" w:pos="5620"/>
        </w:tabs>
        <w:spacing w:after="120"/>
        <w:ind w:left="2268" w:hanging="2268"/>
        <w:rPr>
          <w:bCs/>
          <w:sz w:val="20"/>
        </w:rPr>
      </w:pPr>
      <w:r w:rsidRPr="00405C21">
        <w:rPr>
          <w:bCs/>
          <w:sz w:val="20"/>
        </w:rPr>
        <w:t>3GPPRAN2#10</w:t>
      </w:r>
      <w:r>
        <w:rPr>
          <w:bCs/>
          <w:sz w:val="20"/>
        </w:rPr>
        <w:t>8</w:t>
      </w:r>
      <w:r w:rsidRPr="00405C21">
        <w:rPr>
          <w:bCs/>
          <w:sz w:val="20"/>
        </w:rPr>
        <w:tab/>
      </w:r>
      <w:r>
        <w:rPr>
          <w:bCs/>
          <w:sz w:val="20"/>
        </w:rPr>
        <w:t>18</w:t>
      </w:r>
      <w:r w:rsidRPr="00405C21">
        <w:rPr>
          <w:bCs/>
          <w:sz w:val="20"/>
        </w:rPr>
        <w:t xml:space="preserve"> - </w:t>
      </w:r>
      <w:r>
        <w:rPr>
          <w:bCs/>
          <w:sz w:val="20"/>
        </w:rPr>
        <w:t>22</w:t>
      </w:r>
      <w:r w:rsidRPr="00405C21">
        <w:rPr>
          <w:bCs/>
          <w:sz w:val="20"/>
        </w:rPr>
        <w:t xml:space="preserve"> </w:t>
      </w:r>
      <w:r>
        <w:rPr>
          <w:bCs/>
          <w:sz w:val="20"/>
        </w:rPr>
        <w:t>November</w:t>
      </w:r>
      <w:r w:rsidRPr="00405C21">
        <w:rPr>
          <w:bCs/>
          <w:sz w:val="20"/>
        </w:rPr>
        <w:t xml:space="preserve"> 2019   </w:t>
      </w:r>
      <w:r w:rsidRPr="00405C21">
        <w:rPr>
          <w:bCs/>
          <w:sz w:val="20"/>
        </w:rPr>
        <w:tab/>
      </w:r>
      <w:r>
        <w:rPr>
          <w:bCs/>
          <w:sz w:val="20"/>
        </w:rPr>
        <w:t>Reno</w:t>
      </w:r>
      <w:r w:rsidRPr="00405C21">
        <w:rPr>
          <w:bCs/>
          <w:sz w:val="20"/>
        </w:rPr>
        <w:t xml:space="preserve">   </w:t>
      </w:r>
      <w:r>
        <w:rPr>
          <w:bCs/>
          <w:sz w:val="20"/>
        </w:rPr>
        <w:t xml:space="preserve">       </w:t>
      </w:r>
      <w:r>
        <w:rPr>
          <w:bCs/>
          <w:sz w:val="20"/>
        </w:rPr>
        <w:tab/>
        <w:t>USA</w:t>
      </w:r>
    </w:p>
    <w:p w14:paraId="3D3ACBF0" w14:textId="77777777" w:rsidR="00F9510A" w:rsidRPr="00996EE8" w:rsidRDefault="00F9510A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</w:p>
    <w:sectPr w:rsidR="00F9510A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29AB1" w14:textId="77777777" w:rsidR="003B1DC4" w:rsidRDefault="003B1DC4">
      <w:r>
        <w:separator/>
      </w:r>
    </w:p>
  </w:endnote>
  <w:endnote w:type="continuationSeparator" w:id="0">
    <w:p w14:paraId="7045A05C" w14:textId="77777777" w:rsidR="003B1DC4" w:rsidRDefault="003B1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EA4C9A"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EA4C9A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1216E" w14:textId="77777777" w:rsidR="003B1DC4" w:rsidRDefault="003B1DC4">
      <w:r>
        <w:separator/>
      </w:r>
    </w:p>
  </w:footnote>
  <w:footnote w:type="continuationSeparator" w:id="0">
    <w:p w14:paraId="360C82C2" w14:textId="77777777" w:rsidR="003B1DC4" w:rsidRDefault="003B1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24A92344"/>
    <w:multiLevelType w:val="hybridMultilevel"/>
    <w:tmpl w:val="5BDEEC16"/>
    <w:lvl w:ilvl="0" w:tplc="C87A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0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7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6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14"/>
  </w:num>
  <w:num w:numId="3">
    <w:abstractNumId w:val="38"/>
  </w:num>
  <w:num w:numId="4">
    <w:abstractNumId w:val="2"/>
  </w:num>
  <w:num w:numId="5">
    <w:abstractNumId w:val="1"/>
  </w:num>
  <w:num w:numId="6">
    <w:abstractNumId w:val="0"/>
  </w:num>
  <w:num w:numId="7">
    <w:abstractNumId w:val="18"/>
  </w:num>
  <w:num w:numId="8">
    <w:abstractNumId w:val="40"/>
  </w:num>
  <w:num w:numId="9">
    <w:abstractNumId w:val="26"/>
  </w:num>
  <w:num w:numId="10">
    <w:abstractNumId w:val="12"/>
  </w:num>
  <w:num w:numId="11">
    <w:abstractNumId w:val="36"/>
  </w:num>
  <w:num w:numId="12">
    <w:abstractNumId w:val="7"/>
  </w:num>
  <w:num w:numId="13">
    <w:abstractNumId w:val="29"/>
  </w:num>
  <w:num w:numId="14">
    <w:abstractNumId w:val="6"/>
  </w:num>
  <w:num w:numId="15">
    <w:abstractNumId w:val="21"/>
  </w:num>
  <w:num w:numId="16">
    <w:abstractNumId w:val="2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3"/>
  </w:num>
  <w:num w:numId="20">
    <w:abstractNumId w:val="32"/>
  </w:num>
  <w:num w:numId="21">
    <w:abstractNumId w:val="35"/>
  </w:num>
  <w:num w:numId="22">
    <w:abstractNumId w:val="5"/>
  </w:num>
  <w:num w:numId="23">
    <w:abstractNumId w:val="8"/>
  </w:num>
  <w:num w:numId="24">
    <w:abstractNumId w:val="16"/>
  </w:num>
  <w:num w:numId="25">
    <w:abstractNumId w:val="4"/>
  </w:num>
  <w:num w:numId="26">
    <w:abstractNumId w:val="34"/>
  </w:num>
  <w:num w:numId="27">
    <w:abstractNumId w:val="10"/>
  </w:num>
  <w:num w:numId="28">
    <w:abstractNumId w:val="23"/>
  </w:num>
  <w:num w:numId="29">
    <w:abstractNumId w:val="25"/>
  </w:num>
  <w:num w:numId="30">
    <w:abstractNumId w:val="31"/>
  </w:num>
  <w:num w:numId="31">
    <w:abstractNumId w:val="9"/>
  </w:num>
  <w:num w:numId="32">
    <w:abstractNumId w:val="33"/>
  </w:num>
  <w:num w:numId="33">
    <w:abstractNumId w:val="39"/>
  </w:num>
  <w:num w:numId="34">
    <w:abstractNumId w:val="27"/>
  </w:num>
  <w:num w:numId="35">
    <w:abstractNumId w:val="19"/>
  </w:num>
  <w:num w:numId="36">
    <w:abstractNumId w:val="11"/>
  </w:num>
  <w:num w:numId="37">
    <w:abstractNumId w:val="17"/>
  </w:num>
  <w:num w:numId="38">
    <w:abstractNumId w:val="3"/>
  </w:num>
  <w:num w:numId="39">
    <w:abstractNumId w:val="20"/>
  </w:num>
  <w:num w:numId="40">
    <w:abstractNumId w:val="28"/>
  </w:num>
  <w:num w:numId="41">
    <w:abstractNumId w:val="42"/>
  </w:num>
  <w:num w:numId="42">
    <w:abstractNumId w:val="30"/>
  </w:num>
  <w:num w:numId="43">
    <w:abstractNumId w:val="14"/>
  </w:num>
  <w:num w:numId="44">
    <w:abstractNumId w:val="14"/>
  </w:num>
  <w:num w:numId="45">
    <w:abstractNumId w:val="14"/>
  </w:num>
  <w:num w:numId="46">
    <w:abstractNumId w:val="15"/>
  </w:num>
  <w:num w:numId="47">
    <w:abstractNumId w:val="3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D3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B3B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9B2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2F64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CC1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6F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17A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6DF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5A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869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169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D82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5B6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0F8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968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DC4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357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4E"/>
    <w:rsid w:val="003D2651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1F"/>
    <w:rsid w:val="003E7C46"/>
    <w:rsid w:val="003E7DFC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C21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8BB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9FA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68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C0A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3D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9BC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C36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42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CFB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5C28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FA1"/>
    <w:rsid w:val="006F308E"/>
    <w:rsid w:val="006F30E3"/>
    <w:rsid w:val="006F30F5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1E0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542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6C95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EB8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3BFA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276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5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557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87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B05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37E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1FA5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3F6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225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8A7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56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785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032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962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4C0C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1C97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8D8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A7C"/>
    <w:rsid w:val="00CE2BBC"/>
    <w:rsid w:val="00CE2D4D"/>
    <w:rsid w:val="00CE2EF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793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38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3EC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A52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C9A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A8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5CC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130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6F58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510A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paragraph" w:customStyle="1" w:styleId="Agreement">
    <w:name w:val="Agreement"/>
    <w:basedOn w:val="a0"/>
    <w:next w:val="Doc-text2"/>
    <w:rsid w:val="00671CFB"/>
    <w:pPr>
      <w:numPr>
        <w:numId w:val="47"/>
      </w:numPr>
      <w:spacing w:before="60" w:after="0"/>
    </w:pPr>
    <w:rPr>
      <w:rFonts w:ascii="Arial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0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9977F-6569-4DEB-B37A-B9DD57EE1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204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31</cp:revision>
  <cp:lastPrinted>2017-01-22T10:11:00Z</cp:lastPrinted>
  <dcterms:created xsi:type="dcterms:W3CDTF">2019-07-29T02:19:00Z</dcterms:created>
  <dcterms:modified xsi:type="dcterms:W3CDTF">2019-08-15T12:22:00Z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(3)uceV+mty922Gecufsg9D9o1fxY1DYIU/dtC3cdP7I7Q/ECZ3tG3IvFI7OFQmQ3hywp717/Pw
jbNWdYjo3IE1bVJde5ymnPMqwGc0MWbtzikliCJ6TL++LvUwfeYEjJFau9/L9K8/EQYFpOAE
v06djDiG4iE6vfFfRKY9yMmdfsPXajsmzbxgpqOK0D0dBZzpder2XkGqhq0tHt8tTs9/xmf7
eihfM16/F6W6Zeg8C6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Yo+f7KfxjrwW8rqoXdxGZabg6TBPw4DW9QYcRf8WSWEq17nYBt0upE
dwEEULpF4tDmNowx94P09BuHHBcVBKN1E79nWt5u/n4/0tyGsUCAJurJL/ufvHcMTKiOR5OW
719IkXvTYAJJLAJeMERZlVsdHnJeDFYknvpwmMRv6JAJ4FZG7B11PQic79DMR5XkgjLoLcYe
hkida/i6ivN13kgNgEk98GbigTAgCG69fPls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rCacbQxsAYRZnKX+7cZRAG0h+sHspHcVL8EJ
ZU+a/WfUSzqb/jZtQKe2bm3+bglRFVziaGzhO7/ajJMphNTRsQ0=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1565871729</vt:lpwstr>
  </property>
</Properties>
</file>